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30BE">
      <w:pPr>
        <w:spacing w:line="360" w:lineRule="auto"/>
        <w:jc w:val="left"/>
        <w:rPr>
          <w:rFonts w:ascii="仿宋" w:hAnsi="仿宋" w:eastAsia="仿宋"/>
          <w:color w:val="auto"/>
          <w:sz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highlight w:val="none"/>
        </w:rPr>
        <w:t>附件一、</w:t>
      </w:r>
    </w:p>
    <w:p w14:paraId="6678BB07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40"/>
          <w:highlight w:val="none"/>
        </w:rPr>
        <w:t>法定代表人身份证明书</w:t>
      </w:r>
    </w:p>
    <w:p w14:paraId="734C1EE6">
      <w:pPr>
        <w:rPr>
          <w:rFonts w:ascii="仿宋" w:hAnsi="仿宋" w:eastAsia="仿宋"/>
          <w:color w:val="auto"/>
          <w:sz w:val="28"/>
          <w:highlight w:val="none"/>
        </w:rPr>
      </w:pPr>
    </w:p>
    <w:p w14:paraId="1238A6DE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198D8CC1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3479C63C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1FB19619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76626EE3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                           </w:t>
      </w:r>
    </w:p>
    <w:p w14:paraId="44C99821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</w:t>
      </w:r>
    </w:p>
    <w:p w14:paraId="7A3600D8">
      <w:pPr>
        <w:spacing w:line="360" w:lineRule="auto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人名称)的法定代表人。</w:t>
      </w:r>
    </w:p>
    <w:p w14:paraId="5AAFF657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</w:p>
    <w:p w14:paraId="5AEC7327">
      <w:pPr>
        <w:spacing w:line="360" w:lineRule="auto"/>
        <w:ind w:firstLine="570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特此证明。</w:t>
      </w:r>
    </w:p>
    <w:p w14:paraId="4714E78E">
      <w:pPr>
        <w:rPr>
          <w:rFonts w:ascii="仿宋" w:hAnsi="仿宋" w:eastAsia="仿宋"/>
          <w:color w:val="auto"/>
          <w:sz w:val="28"/>
          <w:highlight w:val="none"/>
        </w:rPr>
      </w:pPr>
    </w:p>
    <w:p w14:paraId="1E22D9B2">
      <w:pPr>
        <w:rPr>
          <w:rFonts w:ascii="仿宋" w:hAnsi="仿宋" w:eastAsia="仿宋"/>
          <w:color w:val="auto"/>
          <w:sz w:val="28"/>
          <w:highlight w:val="none"/>
        </w:rPr>
      </w:pPr>
    </w:p>
    <w:p w14:paraId="4B8681F2">
      <w:pPr>
        <w:ind w:firstLine="2940" w:firstLineChars="1050"/>
        <w:jc w:val="left"/>
        <w:rPr>
          <w:rFonts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  <w:lang w:eastAsia="zh-CN"/>
        </w:rPr>
        <w:t>应答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(全称,公章)</w:t>
      </w:r>
    </w:p>
    <w:p w14:paraId="3C51B9DC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日</w:t>
      </w:r>
    </w:p>
    <w:p w14:paraId="38FE60CA">
      <w:pPr>
        <w:spacing w:line="451" w:lineRule="atLeast"/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2BCBC798">
      <w:pPr>
        <w:spacing w:line="451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231636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6B419D0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56158AD2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5B47625B">
      <w:pPr>
        <w:jc w:val="center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40"/>
          <w:highlight w:val="none"/>
        </w:rPr>
        <w:t>授权委托书</w:t>
      </w:r>
    </w:p>
    <w:p w14:paraId="28646200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应答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人名称)的法定代表人，现授权委托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(姓名)为本公司的合法代理人，以本公司名义领取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武梅高速公路土建1标项目钢栈桥施工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>分包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项目名称)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。代理人在领取该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过程中所签署的一切文件及处理与之有关的一切事务，我方均予以承认并承担相关责任。</w:t>
      </w:r>
    </w:p>
    <w:p w14:paraId="6DFF237A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代理人无转委托权。</w:t>
      </w:r>
    </w:p>
    <w:p w14:paraId="42506CEA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特此委托。</w:t>
      </w:r>
    </w:p>
    <w:p w14:paraId="560565DD">
      <w:pPr>
        <w:spacing w:line="64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3A84FAA6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答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 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(全称,公章)</w:t>
      </w:r>
    </w:p>
    <w:p w14:paraId="5F3DB9E9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(签字或盖章)</w:t>
      </w:r>
    </w:p>
    <w:p w14:paraId="1A964B28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1219656174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1219656174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4E58840C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(签字)</w:t>
      </w:r>
    </w:p>
    <w:p w14:paraId="72FE134E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pacing w:val="46"/>
          <w:kern w:val="0"/>
          <w:sz w:val="28"/>
          <w:szCs w:val="28"/>
          <w:highlight w:val="none"/>
          <w:fitText w:val="1400" w:id="251554942"/>
        </w:rPr>
        <w:t>身份证</w:t>
      </w:r>
      <w:r>
        <w:rPr>
          <w:rFonts w:hint="eastAsia" w:ascii="仿宋" w:hAnsi="仿宋" w:eastAsia="仿宋" w:cs="宋体"/>
          <w:color w:val="auto"/>
          <w:spacing w:val="2"/>
          <w:kern w:val="0"/>
          <w:sz w:val="28"/>
          <w:szCs w:val="28"/>
          <w:highlight w:val="none"/>
          <w:fitText w:val="1400" w:id="251554942"/>
        </w:rPr>
        <w:t>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p w14:paraId="6150EA06">
      <w:pPr>
        <w:spacing w:line="640" w:lineRule="atLeast"/>
        <w:ind w:firstLine="378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日</w:t>
      </w:r>
    </w:p>
    <w:p w14:paraId="5D99C325">
      <w:pPr>
        <w:spacing w:line="640" w:lineRule="atLeast"/>
        <w:ind w:firstLine="56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3A129AD5">
      <w:pPr>
        <w:spacing w:line="640" w:lineRule="atLeast"/>
        <w:ind w:firstLine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附：法定代表人及委托代理人身份证复印件</w:t>
      </w:r>
    </w:p>
    <w:p w14:paraId="48083471">
      <w:pPr>
        <w:spacing w:line="360" w:lineRule="auto"/>
        <w:jc w:val="center"/>
        <w:rPr>
          <w:rFonts w:ascii="仿宋" w:hAnsi="仿宋" w:eastAsia="仿宋"/>
          <w:color w:val="auto"/>
          <w:sz w:val="30"/>
          <w:highlight w:val="none"/>
        </w:rPr>
      </w:pPr>
    </w:p>
    <w:p w14:paraId="00820815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30"/>
          <w:highlight w:val="none"/>
        </w:rPr>
        <w:br w:type="pag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4C1ABB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598E0CE3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3624922A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2F7FC84A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</w:p>
    <w:p w14:paraId="611EA112">
      <w:pPr>
        <w:jc w:val="center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4865"/>
      </w:tblGrid>
      <w:tr w14:paraId="65EC37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792208FD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796F605C">
            <w:pPr>
              <w:jc w:val="center"/>
              <w:rPr>
                <w:rFonts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auto"/>
                <w:kern w:val="0"/>
                <w:sz w:val="28"/>
                <w:szCs w:val="28"/>
                <w:highlight w:val="none"/>
                <w:u w:val="single"/>
              </w:rPr>
              <w:t>身份证国徽面复印件</w:t>
            </w:r>
          </w:p>
        </w:tc>
      </w:tr>
    </w:tbl>
    <w:p w14:paraId="02FFF469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40F8C0C5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01F23FAF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512CC420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186628D9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4FAFC06A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21CEA990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79762F0F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76B47D5D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18323303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12C7A3B6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51262ED9">
      <w:pPr>
        <w:spacing w:line="360" w:lineRule="auto"/>
        <w:jc w:val="left"/>
        <w:rPr>
          <w:rFonts w:hint="eastAsia" w:ascii="仿宋" w:hAnsi="仿宋" w:eastAsia="仿宋"/>
          <w:color w:val="auto"/>
          <w:sz w:val="30"/>
          <w:highlight w:val="none"/>
        </w:rPr>
      </w:pPr>
    </w:p>
    <w:p w14:paraId="125C1D7D">
      <w:pPr>
        <w:spacing w:line="360" w:lineRule="auto"/>
        <w:jc w:val="left"/>
        <w:rPr>
          <w:rFonts w:ascii="仿宋" w:hAnsi="仿宋" w:eastAsia="仿宋"/>
          <w:color w:val="auto"/>
          <w:sz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highlight w:val="none"/>
        </w:rPr>
        <w:t>附件</w:t>
      </w:r>
      <w:r>
        <w:rPr>
          <w:rFonts w:hint="eastAsia" w:ascii="仿宋" w:hAnsi="仿宋" w:eastAsia="仿宋"/>
          <w:color w:val="auto"/>
          <w:sz w:val="30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30"/>
          <w:highlight w:val="none"/>
        </w:rPr>
        <w:t>、</w:t>
      </w:r>
    </w:p>
    <w:tbl>
      <w:tblPr>
        <w:tblStyle w:val="4"/>
        <w:tblW w:w="51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422"/>
        <w:gridCol w:w="3347"/>
        <w:gridCol w:w="974"/>
        <w:gridCol w:w="1039"/>
        <w:gridCol w:w="1161"/>
        <w:gridCol w:w="2796"/>
      </w:tblGrid>
      <w:tr w14:paraId="6334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B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武梅高速钢栈桥</w:t>
            </w:r>
            <w:bookmarkStart w:id="0" w:name="_GoBack"/>
            <w:bookmarkEnd w:id="0"/>
          </w:p>
        </w:tc>
      </w:tr>
      <w:tr w14:paraId="479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包件</w:t>
            </w:r>
          </w:p>
        </w:tc>
        <w:tc>
          <w:tcPr>
            <w:tcW w:w="1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计量</w:t>
            </w:r>
          </w:p>
          <w:p w14:paraId="6E04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工程量</w:t>
            </w:r>
          </w:p>
          <w:p w14:paraId="66D5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（暂定）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暂定</w:t>
            </w:r>
          </w:p>
          <w:p w14:paraId="057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租赁期</w:t>
            </w:r>
          </w:p>
          <w:p w14:paraId="6C52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（日历天）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76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工作内容</w:t>
            </w:r>
          </w:p>
        </w:tc>
      </w:tr>
      <w:tr w14:paraId="61DB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F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一包件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钢栈桥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钢管桩打拨费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00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A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.钢材的运输、加工、定位、维护、清理堆放等；横梁及纵梁运输、加工、定位、安装、维护、去污、调刷油漆、拆除、清理堆放等;平台钢板安装、型钢等运输、加工、定位、安装、维护、去污、调刷油漆、拆除、清理堆放等；防护栏杆的运输、加工、安装、调刷油漆、拆除、清理堆放、外运；</w:t>
            </w:r>
          </w:p>
          <w:p w14:paraId="21E2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2.起重机吊装，现场栓接、焊接，横向连接焊接；</w:t>
            </w:r>
          </w:p>
          <w:p w14:paraId="3EAD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3.工程量已包含其他为完成本项工作等其他工作内容。</w:t>
            </w:r>
          </w:p>
        </w:tc>
      </w:tr>
      <w:tr w14:paraId="7047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6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F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除钢管桩以外的其他配件安、拆费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47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F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1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2F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E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5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租赁期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（租赁周期暂按36个月考虑）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30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37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A42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C4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00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钢栈桥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钢管桩打拨费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45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DC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E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6CF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DC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8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除钢管桩以外的其他配件安、拆费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61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4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95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09A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C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租赁期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（租赁周期暂按4个月考虑）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62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2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E3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D92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73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钢平台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钢管桩打拨费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0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98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CDE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F5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DA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E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除钢管桩以外的其他配件安、拆费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D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CC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B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963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E0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3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租赁期（租赁周期暂按4个月考虑）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9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09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38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94B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A2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钢护筒制安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2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A8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9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钢护筒加工制作、钢板及护筒的运输、装卸、吊装、埋设、焊接、切割、成品或半成品的保护、钢护筒回收、存储保管、钢护筒加工场地租赁、硬化等费用及其他相关辅助工作</w:t>
            </w:r>
          </w:p>
        </w:tc>
      </w:tr>
      <w:tr w14:paraId="53CA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22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钢护筒残值回收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FD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9D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2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扣减回收钢护筒的剩余利用价值（不包括与回收相关工作的内容）</w:t>
            </w:r>
          </w:p>
        </w:tc>
      </w:tr>
      <w:tr w14:paraId="41BE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13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二包件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钢栈桥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钢管桩打拨费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3A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4B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22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.钢材的运输、加工、定位、维护、清理堆放等；横梁及纵梁运输、加工、定位、安装、维护、去污、调刷油漆、拆除、清理堆放等;平台钢板安装、型钢等运输、加工、定位、安装、维护、去污、调刷油漆、拆除、清理堆放等；防护栏杆的运输、加工、安装、调刷油漆、拆除、清理堆放、外运；</w:t>
            </w:r>
          </w:p>
          <w:p w14:paraId="54183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2.起重机吊装，现场栓接、焊接，横向连接焊接；</w:t>
            </w:r>
          </w:p>
          <w:p w14:paraId="4B9A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3.工程量已包含其他为完成本项工作等其他工作内容。</w:t>
            </w:r>
          </w:p>
        </w:tc>
      </w:tr>
      <w:tr w14:paraId="14D3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F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除钢管桩以外的其他配件安、拆费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60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43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F8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D29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F6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朱家湖租赁期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（租赁周期暂按12个月考虑）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B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D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F3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527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7A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12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倒水河租赁期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（租赁周期暂按36个月考虑）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F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84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5BC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981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97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钢栈桥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钢管桩打拨费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C2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E1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69B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AE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6A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E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除钢管桩以外的其他配件安、拆费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68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F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320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E7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24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4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朱家湖租赁期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（租赁周期暂按12个月考虑）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7B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04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E560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EAF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6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4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倒水河租赁期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（租赁周期暂按36个月考虑）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C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4C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23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3504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F67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FD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钢平台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钢管桩打拨费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3B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C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8C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57A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9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16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除钢管桩以外的其他配件安、拆费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6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05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6CC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875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C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租赁期（租赁周期暂按4个月考虑）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8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元/T.天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11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3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E0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B37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6EE9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均为暂定量，仅作为双方报价/签订合同的依据。实际结算数量以设计图纸和技术交底为基础，并以成交人实际完成、依据《工程量清单》中的计量规则由采购人工程技术人员审核、造价人员复核、采购人工地代表签字确认为准，且不超过监理、建设单位认可的合格工程数量。工程量清单的任何错误和遗漏，不能免除成交人合同义务和按图纸、规范履行合同的责任。</w:t>
            </w:r>
          </w:p>
        </w:tc>
      </w:tr>
    </w:tbl>
    <w:p w14:paraId="4B65C2CB"/>
    <w:sectPr>
      <w:pgSz w:w="11906" w:h="16838"/>
      <w:pgMar w:top="1417" w:right="1134" w:bottom="1417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4BFA"/>
    <w:rsid w:val="1A0F5ED0"/>
    <w:rsid w:val="2E416702"/>
    <w:rsid w:val="43541F90"/>
    <w:rsid w:val="6942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ascii="宋体"/>
      <w:sz w:val="24"/>
      <w:szCs w:val="20"/>
    </w:rPr>
  </w:style>
  <w:style w:type="paragraph" w:styleId="3">
    <w:name w:val="Body Text Indent"/>
    <w:basedOn w:val="1"/>
    <w:qFormat/>
    <w:uiPriority w:val="0"/>
    <w:pPr>
      <w:ind w:left="718" w:leftChars="342" w:firstLine="182" w:firstLineChars="65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</Words>
  <Characters>403</Characters>
  <Lines>0</Lines>
  <Paragraphs>0</Paragraphs>
  <TotalTime>0</TotalTime>
  <ScaleCrop>false</ScaleCrop>
  <LinksUpToDate>false</LinksUpToDate>
  <CharactersWithSpaces>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2026-03-06T01:38:00Z</dcterms:created>
  <dc:creator>吴添</dc:creator>
  <cp:lastModifiedBy>Nerwen.</cp:lastModifiedBy>
  <dcterms:modified xsi:type="dcterms:W3CDTF">2026-03-20T02:07:32Z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eyJoZGlkIjoiNzc0MThmYjZhY2Q0MTU4OGMwOTZhYjdmMzhjYmQ2YmIiLCJ1c2VySWQiOiIyODQ1ODM0MTQifQ==</vt:lpwstr>
  </property>
  <property fmtid="{D5CDD505-2E9C-101B-9397-08002B2CF9AE}" pid="4" name="ICV">
    <vt:lpwstr>6DDB2C4C3A8F4A96B1D08406280F68AB_12</vt:lpwstr>
  </property>
</Properties>
</file>